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43F8B">
      <w:pPr>
        <w:jc w:val="center"/>
        <w:rPr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202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推免生名单表结构及相关说明</w:t>
      </w:r>
    </w:p>
    <w:tbl>
      <w:tblPr>
        <w:tblStyle w:val="5"/>
        <w:tblW w:w="8637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0"/>
        <w:gridCol w:w="995"/>
        <w:gridCol w:w="1087"/>
        <w:gridCol w:w="663"/>
        <w:gridCol w:w="662"/>
        <w:gridCol w:w="4750"/>
      </w:tblGrid>
      <w:tr w14:paraId="7D6C123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  <w:tblHeader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2043255F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1D9FB339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汉字名称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73D82AFB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字段名称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55C0CFE4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类型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78D1DD89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长度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3F3F3"/>
            <w:noWrap/>
            <w:vAlign w:val="center"/>
          </w:tcPr>
          <w:p w14:paraId="58EEACE5">
            <w:pPr>
              <w:keepNext w:val="0"/>
              <w:keepLines w:val="0"/>
              <w:widowControl/>
              <w:suppressLineNumbers w:val="0"/>
              <w:spacing w:line="270" w:lineRule="atLeas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字段说明</w:t>
            </w:r>
          </w:p>
        </w:tc>
      </w:tr>
      <w:tr w14:paraId="3EADF4F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B167B2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6EF67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单位代码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F3342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DWDM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2D6C8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EC4B05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237B6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非空，填满；见当年研究生招生单位库</w:t>
            </w:r>
          </w:p>
        </w:tc>
      </w:tr>
      <w:tr w14:paraId="2637621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92823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C88FA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院系所代码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9A990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YXSDM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2F562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C0B2BC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159578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非空，填满；不分院系所则代码录入“000”，可以为大写字母和数字组合，不可以为“XXX”或“999”</w:t>
            </w:r>
          </w:p>
        </w:tc>
      </w:tr>
      <w:tr w14:paraId="5DFAC5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CD3A18">
            <w:pPr>
              <w:widowControl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0E4084">
            <w:pPr>
              <w:widowControl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院系所名称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C5B08D">
            <w:pPr>
              <w:widowControl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YXSMC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6A1301">
            <w:pPr>
              <w:widowControl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07A6D7">
            <w:pPr>
              <w:widowControl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E9F3A5">
            <w:pPr>
              <w:widowControl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8"/>
                <w:szCs w:val="18"/>
                <w:lang w:bidi="ar"/>
              </w:rPr>
              <w:t>非空；不分院系所，填入“不区分院系所”；必须与单位维护的院系所基础库一致</w:t>
            </w:r>
          </w:p>
        </w:tc>
      </w:tr>
      <w:tr w14:paraId="64CF2DA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89188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A553A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专业代码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98716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ZYDM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0D66D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8F1415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DA961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非空；与学籍/学历完全一致</w:t>
            </w:r>
          </w:p>
        </w:tc>
      </w:tr>
      <w:tr w14:paraId="126E142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EBE959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6B8D7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专业名称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8DD0E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ZYMC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486C9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C00096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100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E0E50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非空；与学籍/学历完全一致</w:t>
            </w:r>
          </w:p>
        </w:tc>
      </w:tr>
      <w:tr w14:paraId="1AD3A1F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DF9A28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37A84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4080A0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XM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68034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D84F1F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40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D65DE0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非空；与学籍/学历完全一致</w:t>
            </w:r>
          </w:p>
        </w:tc>
      </w:tr>
      <w:tr w14:paraId="2806793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E5489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7F0D6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证件号码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B6196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ZJHM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666A4A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CDAFBF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30921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非空；与学籍/学历完全一致</w:t>
            </w:r>
          </w:p>
        </w:tc>
      </w:tr>
      <w:tr w14:paraId="5599A6A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6C184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EE138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性别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15F7E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XB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156866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FC703A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69B25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非空；与学籍/学历完全一致</w:t>
            </w:r>
          </w:p>
        </w:tc>
      </w:tr>
      <w:tr w14:paraId="07BBA41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996E0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FF338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推荐类型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6CB40B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TJLX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FBF450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1E67C1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E5004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0-普通，1-支教团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2-农村师资，3-高层次双语人才培养计划，5-国防科工院校补偿名额，7-上海市临床医学硕士专业学位改革试点，8-医学长学制</w:t>
            </w:r>
          </w:p>
        </w:tc>
      </w:tr>
      <w:tr w14:paraId="3492B9F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2D195A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20E8B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排名方式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7CB07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PMFS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77924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77FBD6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FE742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非空；1-学校，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2-院系，3-专业</w:t>
            </w:r>
          </w:p>
        </w:tc>
      </w:tr>
      <w:tr w14:paraId="3A01F55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1B96E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5D494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综合成绩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171E98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ZHCJ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88F35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数值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A0B2AC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E037A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按推免生遴选办法计算后的综合成绩，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三位整数，两位小数</w:t>
            </w:r>
          </w:p>
        </w:tc>
      </w:tr>
      <w:tr w14:paraId="1850C98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DAD8B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18DB47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综合名次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FA8AA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ZHMC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E0D88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数值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8F7557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ECC919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，推免生在参与推免排名所有学生中综合测评名次（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指适用同样的推免生遴选具体规则，构成推免名额竞争的排名范围，如院系排队则指院系，如专业排队则指专业），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应与”排名方式“一致</w:t>
            </w:r>
          </w:p>
        </w:tc>
      </w:tr>
      <w:tr w14:paraId="141EF81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375E5C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3016A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排名人数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8401C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PMRS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C5AE82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数值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AC021F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C8132F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参与推免排名的学生人数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（指适用同样的推免生遴选具体规则，构成推免名额竞争的排名范围，如院系/专业全体学生参与，则为院系/专业应届本科生人数），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应与”排名方式“一致</w:t>
            </w:r>
          </w:p>
        </w:tc>
      </w:tr>
      <w:tr w14:paraId="5F8C7B3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DA319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F2967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GPA（平均绩点）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0CF27D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GPA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DF8D75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数值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8E392C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D9C141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非空，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kern w:val="0"/>
                <w:sz w:val="18"/>
                <w:szCs w:val="18"/>
                <w:lang w:val="en-US" w:eastAsia="zh-CN" w:bidi="ar"/>
              </w:rPr>
              <w:t>两位小数；如不能提供填0</w:t>
            </w:r>
          </w:p>
        </w:tc>
      </w:tr>
      <w:tr w14:paraId="117F21D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80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E39A08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63819A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定向或补偿单位代码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149B9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DXBCDWDM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F0B472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298D7D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1173FF">
            <w:pPr>
              <w:pStyle w:val="4"/>
              <w:keepNext w:val="0"/>
              <w:keepLines w:val="0"/>
              <w:widowControl/>
              <w:suppressLineNumbers w:val="0"/>
              <w:wordWrap w:val="0"/>
              <w:spacing w:line="330" w:lineRule="atLeast"/>
              <w:jc w:val="left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非空；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18"/>
                <w:szCs w:val="18"/>
              </w:rPr>
              <w:t>如“推荐类型”为0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或7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18"/>
                <w:szCs w:val="18"/>
              </w:rPr>
              <w:t>则填0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；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0000"/>
                <w:spacing w:val="0"/>
                <w:sz w:val="18"/>
                <w:szCs w:val="18"/>
              </w:rPr>
              <w:t>”推荐类型“为1或8则填本校单位代码；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”推荐类型“为2、3则填定向培养单位单位代码；”推荐类型“为5则填国防科大、工程物理研究院、东华理工大学、军事科学院及西北核技术研究所之一单位代码</w:t>
            </w:r>
          </w:p>
        </w:tc>
      </w:tr>
      <w:tr w14:paraId="7FC7D6B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268" w:hRule="atLeast"/>
        </w:trPr>
        <w:tc>
          <w:tcPr>
            <w:tcW w:w="4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AE62A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9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9B3B53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  <w:tc>
          <w:tcPr>
            <w:tcW w:w="10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77FA2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BZ</w:t>
            </w:r>
          </w:p>
        </w:tc>
        <w:tc>
          <w:tcPr>
            <w:tcW w:w="66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BF5802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字符</w:t>
            </w:r>
          </w:p>
        </w:tc>
        <w:tc>
          <w:tcPr>
            <w:tcW w:w="6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9A489A">
            <w:pPr>
              <w:keepNext w:val="0"/>
              <w:keepLines w:val="0"/>
              <w:widowControl/>
              <w:suppressLineNumbers w:val="0"/>
              <w:wordWrap/>
              <w:spacing w:line="480" w:lineRule="atLeas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254</w:t>
            </w:r>
          </w:p>
        </w:tc>
        <w:tc>
          <w:tcPr>
            <w:tcW w:w="47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2FD0E4">
            <w:pPr>
              <w:keepNext w:val="0"/>
              <w:keepLines w:val="0"/>
              <w:widowControl/>
              <w:suppressLineNumbers w:val="0"/>
              <w:wordWrap w:val="0"/>
              <w:spacing w:line="48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重大科研成果、论文和奖励可在此注明</w:t>
            </w:r>
          </w:p>
        </w:tc>
      </w:tr>
    </w:tbl>
    <w:p w14:paraId="432B8FEA"/>
    <w:p w14:paraId="5EDE7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</w:rPr>
      </w:pPr>
      <w:r>
        <w:rPr>
          <w:rFonts w:hint="eastAsia"/>
          <w:b/>
        </w:rPr>
        <w:t>补充说明：</w:t>
      </w:r>
    </w:p>
    <w:p w14:paraId="50E67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1）</w:t>
      </w:r>
      <w:r>
        <w:rPr>
          <w:rFonts w:hint="eastAsia"/>
          <w:szCs w:val="21"/>
        </w:rPr>
        <w:t>“单位代码”统一为“</w:t>
      </w:r>
      <w:r>
        <w:rPr>
          <w:rFonts w:hint="eastAsia"/>
          <w:b/>
          <w:bCs/>
          <w:color w:val="FF0000"/>
          <w:szCs w:val="21"/>
        </w:rPr>
        <w:t>10353</w:t>
      </w:r>
      <w:r>
        <w:rPr>
          <w:rFonts w:hint="eastAsia"/>
          <w:szCs w:val="21"/>
        </w:rPr>
        <w:t>”，“院系所代码”与我校202</w:t>
      </w:r>
      <w:r>
        <w:rPr>
          <w:rFonts w:hint="eastAsia"/>
          <w:szCs w:val="21"/>
          <w:lang w:val="en-US" w:eastAsia="zh-CN"/>
        </w:rPr>
        <w:t>7</w:t>
      </w:r>
      <w:r>
        <w:rPr>
          <w:rFonts w:hint="eastAsia"/>
          <w:szCs w:val="21"/>
        </w:rPr>
        <w:t>年硕士研究生招生简章中的学院代码一致，“院系所名称”填写学院全称</w:t>
      </w:r>
      <w:r>
        <w:rPr>
          <w:rFonts w:hint="eastAsia"/>
          <w:b/>
          <w:bCs/>
          <w:color w:val="FF0000"/>
          <w:szCs w:val="21"/>
        </w:rPr>
        <w:t>（具体附后）</w:t>
      </w:r>
      <w:r>
        <w:rPr>
          <w:rFonts w:hint="eastAsia"/>
          <w:szCs w:val="21"/>
        </w:rPr>
        <w:t>。</w:t>
      </w:r>
    </w:p>
    <w:p w14:paraId="5FEA3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2）</w:t>
      </w:r>
      <w:r>
        <w:rPr>
          <w:rFonts w:hint="eastAsia"/>
          <w:szCs w:val="21"/>
          <w:highlight w:val="none"/>
        </w:rPr>
        <w:t>证件号码和姓名与学籍学历管理平台校验，</w:t>
      </w:r>
      <w:r>
        <w:rPr>
          <w:rFonts w:hint="eastAsia"/>
          <w:b/>
          <w:bCs/>
          <w:color w:val="FF0000"/>
          <w:szCs w:val="21"/>
          <w:highlight w:val="none"/>
        </w:rPr>
        <w:t>相关字段必须与学籍学历管理平台一致！</w:t>
      </w:r>
      <w:r>
        <w:rPr>
          <w:rFonts w:hint="eastAsia"/>
          <w:b/>
          <w:color w:val="FF0000"/>
          <w:szCs w:val="21"/>
          <w:highlight w:val="none"/>
        </w:rPr>
        <w:t>转专业学生</w:t>
      </w:r>
      <w:r>
        <w:rPr>
          <w:rFonts w:hint="eastAsia"/>
          <w:szCs w:val="21"/>
          <w:highlight w:val="none"/>
        </w:rPr>
        <w:t>务必提前至教务处修改学籍库的“专业代码”和“专业名称”。</w:t>
      </w:r>
    </w:p>
    <w:p w14:paraId="05E5F0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3）</w:t>
      </w:r>
      <w:r>
        <w:rPr>
          <w:rFonts w:hint="eastAsia"/>
          <w:szCs w:val="21"/>
          <w:highlight w:val="none"/>
        </w:rPr>
        <w:t>“推荐类型”</w:t>
      </w:r>
      <w:r>
        <w:rPr>
          <w:rFonts w:hint="eastAsia"/>
          <w:b w:val="0"/>
          <w:bCs w:val="0"/>
          <w:color w:val="auto"/>
          <w:szCs w:val="21"/>
          <w:highlight w:val="none"/>
        </w:rPr>
        <w:t>填</w:t>
      </w:r>
      <w:r>
        <w:rPr>
          <w:rFonts w:hint="eastAsia"/>
          <w:b/>
          <w:bCs/>
          <w:color w:val="FF0000"/>
          <w:szCs w:val="21"/>
          <w:highlight w:val="none"/>
        </w:rPr>
        <w:t>“0”</w:t>
      </w: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或“1”</w:t>
      </w:r>
      <w:r>
        <w:rPr>
          <w:rFonts w:hint="eastAsia"/>
          <w:b/>
          <w:bCs/>
          <w:color w:val="FF0000"/>
          <w:szCs w:val="21"/>
          <w:highlight w:val="none"/>
        </w:rPr>
        <w:t>。</w:t>
      </w:r>
    </w:p>
    <w:p w14:paraId="681176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4）</w:t>
      </w:r>
      <w:r>
        <w:rPr>
          <w:rFonts w:hint="eastAsia"/>
          <w:szCs w:val="21"/>
          <w:highlight w:val="none"/>
        </w:rPr>
        <w:t>“GPA（平均绩点）”，</w:t>
      </w: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保留</w:t>
      </w:r>
      <w:r>
        <w:rPr>
          <w:rFonts w:hint="eastAsia"/>
          <w:b/>
          <w:bCs/>
          <w:color w:val="FF0000"/>
          <w:szCs w:val="21"/>
          <w:highlight w:val="none"/>
        </w:rPr>
        <w:t>两位小数</w:t>
      </w:r>
      <w:r>
        <w:rPr>
          <w:rFonts w:hint="eastAsia"/>
          <w:b/>
          <w:color w:val="FF0000"/>
          <w:szCs w:val="21"/>
          <w:highlight w:val="none"/>
          <w:lang w:eastAsia="zh-CN"/>
        </w:rPr>
        <w:t>，</w:t>
      </w:r>
      <w:r>
        <w:rPr>
          <w:rFonts w:hint="eastAsia"/>
          <w:szCs w:val="21"/>
          <w:highlight w:val="none"/>
        </w:rPr>
        <w:t>如不能提供填“0”。</w:t>
      </w:r>
    </w:p>
    <w:p w14:paraId="2DEBE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b w:val="0"/>
          <w:bCs w:val="0"/>
          <w:color w:val="auto"/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5）</w:t>
      </w:r>
      <w:r>
        <w:rPr>
          <w:rFonts w:hint="eastAsia"/>
          <w:szCs w:val="21"/>
          <w:highlight w:val="none"/>
        </w:rPr>
        <w:t>“定向或补偿单位代码”</w:t>
      </w:r>
      <w:r>
        <w:rPr>
          <w:rFonts w:hint="eastAsia"/>
          <w:b w:val="0"/>
          <w:bCs w:val="0"/>
          <w:color w:val="auto"/>
          <w:szCs w:val="21"/>
          <w:highlight w:val="none"/>
          <w:lang w:eastAsia="zh-CN"/>
        </w:rPr>
        <w:t>：</w:t>
      </w:r>
      <w:r>
        <w:rPr>
          <w:rFonts w:hint="eastAsia"/>
          <w:b w:val="0"/>
          <w:bCs w:val="0"/>
          <w:color w:val="auto"/>
          <w:szCs w:val="21"/>
          <w:highlight w:val="none"/>
        </w:rPr>
        <w:t>如推荐类型为0则填</w:t>
      </w:r>
      <w:r>
        <w:rPr>
          <w:rFonts w:hint="eastAsia"/>
          <w:b/>
          <w:bCs/>
          <w:color w:val="FF0000"/>
          <w:szCs w:val="21"/>
          <w:highlight w:val="none"/>
          <w:lang w:eastAsia="zh-CN"/>
        </w:rPr>
        <w:t>“</w:t>
      </w:r>
      <w:r>
        <w:rPr>
          <w:rFonts w:hint="eastAsia"/>
          <w:b/>
          <w:bCs/>
          <w:color w:val="FF0000"/>
          <w:szCs w:val="21"/>
          <w:highlight w:val="none"/>
        </w:rPr>
        <w:t>0</w:t>
      </w:r>
      <w:r>
        <w:rPr>
          <w:rFonts w:hint="eastAsia"/>
          <w:b/>
          <w:bCs/>
          <w:color w:val="FF0000"/>
          <w:szCs w:val="21"/>
          <w:highlight w:val="none"/>
          <w:lang w:eastAsia="zh-CN"/>
        </w:rPr>
        <w:t>”</w:t>
      </w:r>
      <w:r>
        <w:rPr>
          <w:rFonts w:hint="eastAsia"/>
          <w:b w:val="0"/>
          <w:bCs w:val="0"/>
          <w:color w:val="auto"/>
          <w:szCs w:val="21"/>
          <w:highlight w:val="none"/>
        </w:rPr>
        <w:t>；推荐类型为1则填本校单位代码</w:t>
      </w:r>
      <w:r>
        <w:rPr>
          <w:rFonts w:hint="eastAsia"/>
          <w:b/>
          <w:bCs/>
          <w:color w:val="FF0000"/>
          <w:szCs w:val="21"/>
          <w:highlight w:val="none"/>
          <w:lang w:eastAsia="zh-CN"/>
        </w:rPr>
        <w:t>“</w:t>
      </w: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10353</w:t>
      </w:r>
      <w:r>
        <w:rPr>
          <w:rFonts w:hint="eastAsia"/>
          <w:b/>
          <w:bCs/>
          <w:color w:val="FF0000"/>
          <w:szCs w:val="21"/>
          <w:highlight w:val="none"/>
          <w:lang w:eastAsia="zh-CN"/>
        </w:rPr>
        <w:t>”</w:t>
      </w:r>
      <w:r>
        <w:rPr>
          <w:rFonts w:hint="eastAsia"/>
          <w:b w:val="0"/>
          <w:bCs w:val="0"/>
          <w:color w:val="auto"/>
          <w:szCs w:val="21"/>
          <w:highlight w:val="none"/>
        </w:rPr>
        <w:t>。</w:t>
      </w:r>
    </w:p>
    <w:p w14:paraId="17886C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6）</w:t>
      </w:r>
      <w:r>
        <w:rPr>
          <w:rFonts w:hint="eastAsia"/>
          <w:szCs w:val="21"/>
          <w:highlight w:val="none"/>
        </w:rPr>
        <w:t>“备注”字段</w:t>
      </w:r>
      <w:r>
        <w:rPr>
          <w:rFonts w:hint="eastAsia"/>
          <w:szCs w:val="21"/>
          <w:highlight w:val="none"/>
          <w:lang w:val="en-US" w:eastAsia="zh-CN"/>
        </w:rPr>
        <w:t>请</w:t>
      </w:r>
      <w:r>
        <w:rPr>
          <w:rFonts w:hint="eastAsia"/>
          <w:szCs w:val="21"/>
          <w:highlight w:val="none"/>
        </w:rPr>
        <w:t>控制在</w:t>
      </w: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100</w:t>
      </w:r>
      <w:r>
        <w:rPr>
          <w:rFonts w:hint="eastAsia"/>
          <w:b/>
          <w:bCs/>
          <w:color w:val="FF0000"/>
          <w:szCs w:val="21"/>
          <w:highlight w:val="none"/>
        </w:rPr>
        <w:t>个中文字符以内</w:t>
      </w:r>
      <w:r>
        <w:rPr>
          <w:rFonts w:hint="eastAsia"/>
          <w:szCs w:val="21"/>
          <w:highlight w:val="none"/>
        </w:rPr>
        <w:t>（含标点符号）</w:t>
      </w:r>
      <w:r>
        <w:rPr>
          <w:rFonts w:hint="eastAsia"/>
          <w:szCs w:val="21"/>
          <w:highlight w:val="none"/>
          <w:lang w:eastAsia="zh-CN"/>
        </w:rPr>
        <w:t>，</w:t>
      </w:r>
      <w:r>
        <w:rPr>
          <w:rFonts w:hint="eastAsia"/>
          <w:szCs w:val="21"/>
          <w:highlight w:val="none"/>
          <w:lang w:val="en-US" w:eastAsia="zh-CN"/>
        </w:rPr>
        <w:t>超出无效</w:t>
      </w:r>
      <w:r>
        <w:rPr>
          <w:rFonts w:hint="eastAsia"/>
          <w:szCs w:val="21"/>
          <w:highlight w:val="none"/>
        </w:rPr>
        <w:t>。</w:t>
      </w:r>
    </w:p>
    <w:p w14:paraId="679CA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Cs w:val="21"/>
          <w:highlight w:val="none"/>
        </w:rPr>
      </w:pPr>
      <w:r>
        <w:rPr>
          <w:rFonts w:hint="eastAsia"/>
          <w:szCs w:val="21"/>
          <w:highlight w:val="none"/>
          <w:lang w:eastAsia="zh-CN"/>
        </w:rPr>
        <w:t>（</w:t>
      </w:r>
      <w:r>
        <w:rPr>
          <w:rFonts w:hint="eastAsia"/>
          <w:szCs w:val="21"/>
          <w:highlight w:val="none"/>
          <w:lang w:val="en-US" w:eastAsia="zh-CN"/>
        </w:rPr>
        <w:t>7）</w:t>
      </w:r>
      <w:r>
        <w:rPr>
          <w:rFonts w:hint="eastAsia"/>
          <w:szCs w:val="21"/>
          <w:highlight w:val="none"/>
        </w:rPr>
        <w:t>以上电子版信息请务必在</w:t>
      </w:r>
      <w:r>
        <w:rPr>
          <w:rFonts w:hint="eastAsia"/>
          <w:b/>
          <w:color w:val="FF0000"/>
          <w:szCs w:val="21"/>
          <w:highlight w:val="none"/>
        </w:rPr>
        <w:t>2003版excel软件中</w:t>
      </w:r>
      <w:r>
        <w:rPr>
          <w:rFonts w:hint="eastAsia"/>
          <w:szCs w:val="21"/>
          <w:highlight w:val="none"/>
        </w:rPr>
        <w:t>汇总整理</w:t>
      </w:r>
      <w:r>
        <w:rPr>
          <w:rFonts w:hint="eastAsia"/>
          <w:szCs w:val="21"/>
          <w:highlight w:val="none"/>
          <w:lang w:eastAsia="zh-CN"/>
        </w:rPr>
        <w:t>。</w:t>
      </w:r>
    </w:p>
    <w:p w14:paraId="28B47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000000"/>
          <w:kern w:val="0"/>
          <w:szCs w:val="21"/>
          <w:highlight w:val="none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 w:bidi="ar"/>
        </w:rPr>
        <w:t>上报名单的同时，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bidi="ar"/>
        </w:rPr>
        <w:t>需上传</w:t>
      </w:r>
      <w:r>
        <w:rPr>
          <w:rFonts w:hint="eastAsia"/>
          <w:b/>
          <w:color w:val="FF0000"/>
          <w:szCs w:val="21"/>
          <w:highlight w:val="none"/>
        </w:rPr>
        <w:t>推免生成绩单：以身份证号_姓名.pdf命名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bidi="ar"/>
        </w:rPr>
        <w:t>，加盖教务处公章，PDF版本。</w:t>
      </w:r>
      <w:r>
        <w:rPr>
          <w:rFonts w:hint="eastAsia" w:ascii="宋体" w:hAnsi="宋体" w:cs="宋体"/>
          <w:b w:val="0"/>
          <w:bCs w:val="0"/>
          <w:color w:val="000000"/>
          <w:kern w:val="0"/>
          <w:szCs w:val="21"/>
          <w:highlight w:val="none"/>
          <w:lang w:bidi="ar"/>
        </w:rPr>
        <w:t>特别提醒：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bidi="ar"/>
        </w:rPr>
        <w:t>提交成绩单需注意：打印字迹清晰、原件扫描（非复印件）、加盖教务处红色公章（非学院章）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 w:bidi="ar"/>
        </w:rPr>
        <w:t>。</w:t>
      </w:r>
    </w:p>
    <w:p w14:paraId="0D76F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宋体" w:hAnsi="宋体" w:cs="宋体"/>
          <w:b/>
          <w:bCs/>
          <w:color w:val="000000"/>
          <w:kern w:val="0"/>
          <w:szCs w:val="21"/>
          <w:highlight w:val="none"/>
          <w:lang w:val="en-US" w:eastAsia="zh-CN" w:bidi="ar"/>
        </w:rPr>
      </w:pPr>
    </w:p>
    <w:p w14:paraId="19863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eastAsia" w:ascii="宋体" w:hAnsi="宋体" w:cs="宋体"/>
          <w:b/>
          <w:bCs/>
          <w:color w:val="000000"/>
          <w:kern w:val="0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  <w:highlight w:val="none"/>
          <w:lang w:val="en-US" w:eastAsia="zh-CN" w:bidi="ar"/>
        </w:rPr>
        <w:t>院系所名称：</w:t>
      </w:r>
    </w:p>
    <w:tbl>
      <w:tblPr>
        <w:tblStyle w:val="5"/>
        <w:tblW w:w="8742" w:type="dxa"/>
        <w:tblInd w:w="0" w:type="dxa"/>
        <w:tblBorders>
          <w:top w:val="single" w:color="DCDEE2" w:sz="6" w:space="0"/>
          <w:left w:val="single" w:color="DCDEE2" w:sz="6" w:space="0"/>
          <w:bottom w:val="single" w:color="DCDEE2" w:sz="6" w:space="0"/>
          <w:right w:val="single" w:color="DCDEE2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592"/>
        <w:gridCol w:w="7150"/>
      </w:tblGrid>
      <w:tr w14:paraId="0E22BF8A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  <w:tblHeader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8F8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7CA8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代码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8F8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8A97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院系所名称</w:t>
            </w:r>
          </w:p>
        </w:tc>
      </w:tr>
      <w:tr w14:paraId="6291D82F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D3E9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001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671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工商管理学院（MBA学院）</w:t>
            </w:r>
          </w:p>
        </w:tc>
      </w:tr>
      <w:tr w14:paraId="03B05427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EC08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002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B70B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经济学院</w:t>
            </w:r>
          </w:p>
        </w:tc>
      </w:tr>
      <w:tr w14:paraId="60B0B9A6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B9CC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003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071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金融学院（浙商资产管理学院）</w:t>
            </w:r>
          </w:p>
        </w:tc>
      </w:tr>
      <w:tr w14:paraId="06985FBE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A8DD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004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E0CD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统计与数据科学学院</w:t>
            </w:r>
          </w:p>
        </w:tc>
      </w:tr>
      <w:tr w14:paraId="7A0CE933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32EB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005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E214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会计学院</w:t>
            </w:r>
          </w:p>
        </w:tc>
      </w:tr>
      <w:tr w14:paraId="2C023FC4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9CFB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006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7D217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旅游与城乡规划学院</w:t>
            </w:r>
          </w:p>
        </w:tc>
      </w:tr>
      <w:tr w14:paraId="71348F96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B297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007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DCF4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法学院（知识产权学院）</w:t>
            </w:r>
          </w:p>
        </w:tc>
      </w:tr>
      <w:tr w14:paraId="5B63E4AB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757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008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01C7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食品与生物工程学院</w:t>
            </w:r>
          </w:p>
        </w:tc>
      </w:tr>
      <w:tr w14:paraId="27AD55B5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288C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009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2510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信息与电子工程学院</w:t>
            </w:r>
          </w:p>
        </w:tc>
      </w:tr>
      <w:tr w14:paraId="210CD211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FE8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010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426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计算机科学与技术学院</w:t>
            </w:r>
          </w:p>
        </w:tc>
      </w:tr>
      <w:tr w14:paraId="2D13AB21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32E9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011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8F22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马克思主义学院</w:t>
            </w:r>
          </w:p>
        </w:tc>
      </w:tr>
      <w:tr w14:paraId="090491BB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83B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012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4F9B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公共管理学院</w:t>
            </w:r>
          </w:p>
        </w:tc>
      </w:tr>
      <w:tr w14:paraId="7516F440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D69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013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910C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外国语学院</w:t>
            </w:r>
          </w:p>
        </w:tc>
      </w:tr>
      <w:tr w14:paraId="056EC361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D1F43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014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EC5E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东方语言与哲学学院</w:t>
            </w:r>
          </w:p>
        </w:tc>
      </w:tr>
      <w:tr w14:paraId="196FDC15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2765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015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446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艺术设计学院</w:t>
            </w:r>
          </w:p>
        </w:tc>
      </w:tr>
      <w:tr w14:paraId="2C4AB594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4992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016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F83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环境科学与工程学院</w:t>
            </w:r>
          </w:p>
        </w:tc>
      </w:tr>
      <w:tr w14:paraId="4B374117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CBE4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017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6C8B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人文学院</w:t>
            </w:r>
          </w:p>
        </w:tc>
      </w:tr>
      <w:tr w14:paraId="49E300BB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3143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020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03A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管理工程与电子商务学院（跨境电商学院）</w:t>
            </w:r>
          </w:p>
        </w:tc>
      </w:tr>
      <w:tr w14:paraId="3F31B911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B6E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021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925F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英贤慈善学院</w:t>
            </w:r>
          </w:p>
        </w:tc>
      </w:tr>
      <w:tr w14:paraId="1F68BC4D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D08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022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FC3E6F">
            <w:pPr>
              <w:keepNext w:val="0"/>
              <w:keepLines w:val="0"/>
              <w:widowControl/>
              <w:suppressLineNumbers w:val="0"/>
              <w:tabs>
                <w:tab w:val="left" w:pos="1762"/>
              </w:tabs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稻盛商学院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ab/>
            </w:r>
          </w:p>
        </w:tc>
      </w:tr>
      <w:tr w14:paraId="2388E752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27D1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023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A39F76">
            <w:pPr>
              <w:keepNext w:val="0"/>
              <w:keepLines w:val="0"/>
              <w:widowControl/>
              <w:suppressLineNumbers w:val="0"/>
              <w:tabs>
                <w:tab w:val="left" w:pos="1762"/>
              </w:tabs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未来传播学院</w:t>
            </w:r>
          </w:p>
        </w:tc>
      </w:tr>
      <w:tr w14:paraId="5CCDE30D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A3F5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024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2C4B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人民武装学院</w:t>
            </w:r>
          </w:p>
        </w:tc>
      </w:tr>
      <w:tr w14:paraId="294BE352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A46F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025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2784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萨塞克斯人工智能学院</w:t>
            </w:r>
          </w:p>
        </w:tc>
      </w:tr>
      <w:tr w14:paraId="6548E8CE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80A1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026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E3A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泰隆金融学院</w:t>
            </w:r>
          </w:p>
        </w:tc>
      </w:tr>
      <w:tr w14:paraId="5D836636">
        <w:tblPrEx>
          <w:tblBorders>
            <w:top w:val="single" w:color="DCDEE2" w:sz="6" w:space="0"/>
            <w:left w:val="single" w:color="DCDEE2" w:sz="6" w:space="0"/>
            <w:bottom w:val="single" w:color="DCDEE2" w:sz="6" w:space="0"/>
            <w:right w:val="single" w:color="DCDEE2" w:sz="6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592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6919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027</w:t>
            </w:r>
          </w:p>
        </w:tc>
        <w:tc>
          <w:tcPr>
            <w:tcW w:w="7150" w:type="dxa"/>
            <w:tcBorders>
              <w:top w:val="single" w:color="757070" w:themeColor="background2" w:themeShade="7F" w:sz="6" w:space="0"/>
              <w:left w:val="single" w:color="757070" w:themeColor="background2" w:themeShade="7F" w:sz="6" w:space="0"/>
              <w:bottom w:val="single" w:color="757070" w:themeColor="background2" w:themeShade="7F" w:sz="6" w:space="0"/>
              <w:right w:val="single" w:color="757070" w:themeColor="background2" w:themeShade="7F" w:sz="6" w:space="0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CE5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FF0000"/>
                <w:spacing w:val="0"/>
                <w:kern w:val="0"/>
                <w:sz w:val="21"/>
                <w:szCs w:val="21"/>
                <w:lang w:val="en-US" w:eastAsia="zh-CN" w:bidi="ar"/>
              </w:rPr>
              <w:t>章乃器学院</w:t>
            </w:r>
          </w:p>
        </w:tc>
      </w:tr>
    </w:tbl>
    <w:p w14:paraId="2AC12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textAlignment w:val="auto"/>
        <w:rPr>
          <w:rFonts w:hint="default" w:ascii="宋体" w:hAnsi="宋体" w:cs="宋体"/>
          <w:b/>
          <w:bCs/>
          <w:color w:val="000000"/>
          <w:kern w:val="0"/>
          <w:szCs w:val="21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D8F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888A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888A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2MDY3MWY2YTVmOWI3NjZkMDMxNmU3NzgwMTUwYTIifQ=="/>
  </w:docVars>
  <w:rsids>
    <w:rsidRoot w:val="0F7A2A36"/>
    <w:rsid w:val="0EAD2172"/>
    <w:rsid w:val="0F7A2A36"/>
    <w:rsid w:val="11022CE5"/>
    <w:rsid w:val="1BD333F0"/>
    <w:rsid w:val="1E393C57"/>
    <w:rsid w:val="2B272901"/>
    <w:rsid w:val="4364540B"/>
    <w:rsid w:val="500B6F89"/>
    <w:rsid w:val="638050A8"/>
    <w:rsid w:val="72716D97"/>
    <w:rsid w:val="735247CE"/>
    <w:rsid w:val="77110C38"/>
    <w:rsid w:val="7D363AF0"/>
    <w:rsid w:val="FBBDA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1378</Words>
  <Characters>1534</Characters>
  <Lines>0</Lines>
  <Paragraphs>0</Paragraphs>
  <TotalTime>2</TotalTime>
  <ScaleCrop>false</ScaleCrop>
  <LinksUpToDate>false</LinksUpToDate>
  <CharactersWithSpaces>1534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2023-09-15T08:18:00Z</dcterms:created>
  <dc:creator>四木</dc:creator>
  <cp:lastModifiedBy>四木</cp:lastModifiedBy>
  <dcterms:modified xsi:type="dcterms:W3CDTF">2026-08-31T13:25:31Z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3F931B39242036D04B10956A86A292D2_43</vt:lpwstr>
  </property>
  <property fmtid="{D5CDD505-2E9C-101B-9397-08002B2CF9AE}" pid="4" name="KSOTemplateDocerSaveRecord">
    <vt:lpwstr>eyJoZGlkIjoiZDg3Zjk5YTMyYmZlOTI5OGZlY2M0ZTc2YjNkMGEyZWEiLCJ1c2VySWQiOiI2MDk5NTM2ODgifQ==</vt:lpwstr>
  </property>
</Properties>
</file>